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A1" w:rsidRPr="009E02A1" w:rsidRDefault="009E02A1" w:rsidP="009E02A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พ</w:t>
      </w:r>
      <w:r w:rsidR="00A34B1D"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ร</w:t>
      </w:r>
      <w:r w:rsidR="00A34B1D"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 xml:space="preserve">บ. </w:t>
      </w:r>
      <w:r w:rsidRPr="009E02A1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มาตรา 117</w:t>
      </w:r>
    </w:p>
    <w:p w:rsidR="00280135" w:rsidRPr="00B42A0D" w:rsidRDefault="009E02A1" w:rsidP="009E02A1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๑๑๗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ให้ผู้มีสิทธิอุทธรณ์ยื่นอุทธรณ์ต่อหน่วยงานของรัฐนั้น</w:t>
      </w: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  <w:cs/>
        </w:rPr>
        <w:t>ภายในเจ็ดวันทำการนับ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แต่วันประกาศผลการจัดซื้อจัดจ้างในระบบเครือข่ายสารสนเทศของกรมบัญชีกลาง</w:t>
      </w:r>
    </w:p>
    <w:p w:rsidR="00B42A0D" w:rsidRDefault="00B42A0D" w:rsidP="009E02A1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4"/>
          <w:szCs w:val="34"/>
        </w:rPr>
      </w:pPr>
    </w:p>
    <w:p w:rsidR="00B42A0D" w:rsidRPr="009E02A1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พ</w:t>
      </w:r>
      <w:r w:rsidR="00A34B1D"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ร</w:t>
      </w:r>
      <w:r w:rsidR="00A34B1D"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 xml:space="preserve">บ. </w:t>
      </w:r>
      <w:r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มาตรา 11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8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๑๑๘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ให้หน่วยงานของรัฐพิจารณาและวินิจฉัยอุทธรณ์ให้แล้วเสร็จภายใน</w:t>
      </w: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  <w:cs/>
        </w:rPr>
        <w:t>เจ็ดวันทำการ</w:t>
      </w:r>
    </w:p>
    <w:p w:rsid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  <w:cs/>
        </w:rPr>
        <w:t>นับแต่วันที่ได้รับอุทธรณ์</w:t>
      </w: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ในกรณีที่เห็นด้วยกับอุทธรณ์ก็</w:t>
      </w:r>
      <w:r>
        <w:rPr>
          <w:rFonts w:ascii="TH SarabunIT๙" w:eastAsiaTheme="minorHAnsi" w:hAnsi="TH SarabunIT๙" w:cs="TH SarabunIT๙"/>
          <w:sz w:val="36"/>
          <w:szCs w:val="36"/>
          <w:cs/>
        </w:rPr>
        <w:t>ให้ดำเนินการตามความเห็นนั้นภาย</w:t>
      </w:r>
      <w:r>
        <w:rPr>
          <w:rFonts w:ascii="TH SarabunIT๙" w:eastAsiaTheme="minorHAnsi" w:hAnsi="TH SarabunIT๙" w:cs="TH SarabunIT๙" w:hint="cs"/>
          <w:sz w:val="36"/>
          <w:szCs w:val="36"/>
          <w:cs/>
        </w:rPr>
        <w:t>ใน</w:t>
      </w:r>
      <w:r>
        <w:rPr>
          <w:rFonts w:ascii="TH SarabunIT๙" w:eastAsiaTheme="minorHAnsi" w:hAnsi="TH SarabunIT๙" w:cs="TH SarabunIT๙"/>
          <w:sz w:val="36"/>
          <w:szCs w:val="36"/>
          <w:cs/>
        </w:rPr>
        <w:t>กำ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หนดเวลาดังกล่าวในกรณีที่หน่วยงานของรัฐไม่เห็นด้วยกับอุทธรณ์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ไม่ว่าทั้งหมดหรือบางส่วนให้เร่งรายงานความเห็นพร้อมเหตุผลไปยังคณะกรรมการพิจารณาอุทธรณ์ตามมาตรา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๑๑๙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ภายในสามวันทำการนับแต่วันที่ครบกำหนดตามวรรคหนึ่ง</w:t>
      </w:r>
    </w:p>
    <w:p w:rsid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</w:p>
    <w:p w:rsidR="00B42A0D" w:rsidRPr="009E02A1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พ</w:t>
      </w:r>
      <w:r w:rsidR="00A34B1D"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ร</w:t>
      </w:r>
      <w:r w:rsidR="00A34B1D"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 xml:space="preserve">บ. </w:t>
      </w:r>
      <w:r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มาตรา 11</w:t>
      </w:r>
      <w:r>
        <w:rPr>
          <w:rFonts w:ascii="TH SarabunIT๙" w:eastAsiaTheme="minorHAnsi" w:hAnsi="TH SarabunIT๙" w:cs="TH SarabunIT๙"/>
          <w:b/>
          <w:bCs/>
          <w:sz w:val="34"/>
          <w:szCs w:val="34"/>
        </w:rPr>
        <w:t>9</w:t>
      </w:r>
      <w:bookmarkStart w:id="0" w:name="_GoBack"/>
      <w:bookmarkEnd w:id="0"/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๑๑๙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เมื่อได้รับรายงานจากหน่วยงานของรัฐตามมาตรา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๑๑๘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ให้คณะกรรมการ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พิจารณาอุทธรณ์พิจารณาอุทธรณ์ให้แล้วเสร็จภายในสามสิบวันนับแต่วันที่ได้รับรายงานดังกล่าว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หากเรื่องใดไม่อาจพิจารณาได้ทันในกำหนดนั้น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ให้คณะกรรมการพิจารณาอุทธรณ์ขยายระยะเวลาออกไปได้ไม่เกินสองครั้ง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ครั้งละไม่เกินสิบห้าวันนับแต่วันที่ครบกำหนดเวลาดังกล่าว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และแจ้งให้ผู้อุทธรณ์และผู้ชนะการจัดซื้อจัดจ้างหรือผู้ได้รับการคัดเลือกทราบ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ในกรณีที่คณะกรรมการพิจารณาอุทธรณ์เห็นว่าอุทธรณ์ฟังขึ้นและมีผลต่อการจัดซื้อจัดจ้าง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อย่างมีนัยสำคัญ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คณะกรรมการพิจารณาอุทธรณ์สั่งให้หน่วยงานของรัฐดำเนินการให้มีการจัดซื้อจัดจ้างใหม่หรือเริ่มจากขั้นตอนใดตามที่เห็นสมควร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คณะกรรมการพิจารณาอุทธรณ์เห็นว่าอุทธรณ์ฟังไม่ขึ้นหรือไม่มีผลต่อการจัดซื้อจัดจ้างอย่างมีนัยสำคัญ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ให้แจ้งหน่วยงานของรัฐเพื่อทำการจัดซื้อจัดจ้างต่อไป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การวินิจฉัยของคณะกรรมการพิจารณาอุทธรณ์ให้เป็นที่สุด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ในกรณีที่พ้นกำหนดระยะเวลาพิจารณาอุทธรณ์ตามวรรคหนึ่งแล้ว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คณะกรรมการพิจารณาอุทธรณ์ยังพิจารณาไม่แล้วเสร็จ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ให้ยุติเรื่อง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ละให้คณะกรรมการพิจารณาอุทธรณ์แจ้งผู้อุทธรณ์และผู้ชนะการจัดซื้อจัดจ้างหรือผู้ได้รับการคัดเลือกทราบ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พร้อมกับแจ้งให้หน่วยงานของรัฐทำการจัดซื้อจัดจ้างต่อไป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ผู้อุทธรณ์ผู้ใดไม่พอใจคำวินิจฉัยของคณะกรรมการพิจารณาอุทธรณ์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หรือการยุติเรื่องตามวรรคสี่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และเห็นว่าหน่วยงานของรัฐต้องรับผิดชดใช้ค่าเสียหาย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ผู้นั้นมีสิทธิฟ้องคดีต่อศาลเพื่อเรียกให้หน่วยงานของรัฐชดใช้ค่าเสียหายได้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ต่การฟ้องคดีดังกล่าวไม่มีผลกระทบต่อการจัดซื้อจัดจ้างที่หน่วยงานของรัฐได้ลงนามในสัญญาจัดซื้อจัดจ้างนั้นแล้ว</w:t>
      </w:r>
    </w:p>
    <w:sectPr w:rsidR="00B42A0D" w:rsidRPr="00B42A0D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96" w:rsidRDefault="002F1E96" w:rsidP="007425F6">
      <w:r>
        <w:separator/>
      </w:r>
    </w:p>
  </w:endnote>
  <w:endnote w:type="continuationSeparator" w:id="0">
    <w:p w:rsidR="002F1E96" w:rsidRDefault="002F1E96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96" w:rsidRDefault="002F1E96" w:rsidP="007425F6">
      <w:r>
        <w:separator/>
      </w:r>
    </w:p>
  </w:footnote>
  <w:footnote w:type="continuationSeparator" w:id="0">
    <w:p w:rsidR="002F1E96" w:rsidRDefault="002F1E96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2A0D" w:rsidRPr="00B42A0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A0AB6"/>
    <w:rsid w:val="002B3233"/>
    <w:rsid w:val="002C2B67"/>
    <w:rsid w:val="002C7441"/>
    <w:rsid w:val="002F1E96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02A1"/>
    <w:rsid w:val="009E27DC"/>
    <w:rsid w:val="00A34B1D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42A0D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psdpobu</cp:lastModifiedBy>
  <cp:revision>4</cp:revision>
  <cp:lastPrinted>2018-08-10T04:40:00Z</cp:lastPrinted>
  <dcterms:created xsi:type="dcterms:W3CDTF">2018-10-25T06:45:00Z</dcterms:created>
  <dcterms:modified xsi:type="dcterms:W3CDTF">2018-10-30T05:45:00Z</dcterms:modified>
</cp:coreProperties>
</file>